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5F" w:rsidRPr="0001068B" w:rsidRDefault="008E6F8A">
      <w:pPr>
        <w:ind w:left="12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.65pt;margin-top:-7.2pt;width:460.35pt;height:83pt;z-index:251658240" o:allowincell="f" stroked="f">
            <v:textbox style="mso-next-textbox:#_x0000_s1031">
              <w:txbxContent>
                <w:p w:rsidR="003F592A" w:rsidRDefault="003F592A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Chemical Sources Association, Inc.</w:t>
                  </w:r>
                </w:p>
                <w:p w:rsidR="003F592A" w:rsidRDefault="003F592A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3301 Route 66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·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b/>
                          <w:sz w:val="22"/>
                        </w:rPr>
                        <w:t>Suite</w:t>
                      </w:r>
                    </w:smartTag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205</w:t>
                    </w:r>
                  </w:smartTag>
                  <w:r>
                    <w:rPr>
                      <w:rFonts w:ascii="Arial" w:hAnsi="Arial"/>
                      <w:b/>
                      <w:sz w:val="22"/>
                    </w:rPr>
                    <w:t xml:space="preserve">, Bldg. C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·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  <w:sz w:val="22"/>
                        </w:rPr>
                        <w:t>Neptune</w:t>
                      </w:r>
                    </w:smartTag>
                    <w:r>
                      <w:rPr>
                        <w:rFonts w:ascii="Arial" w:hAnsi="Arial"/>
                        <w:b/>
                        <w:sz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/>
                          <w:b/>
                          <w:sz w:val="22"/>
                        </w:rPr>
                        <w:t>New Jersey</w:t>
                      </w:r>
                    </w:smartTag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  <w:sz w:val="22"/>
                        </w:rPr>
                        <w:t>07753</w:t>
                      </w:r>
                    </w:smartTag>
                  </w:smartTag>
                </w:p>
                <w:p w:rsidR="003F592A" w:rsidRDefault="003F592A" w:rsidP="00B062AB">
                  <w:pPr>
                    <w:spacing w:before="60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(732) 922-3008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·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Fax: (732) 922-3590</w:t>
                  </w:r>
                </w:p>
                <w:p w:rsidR="003F592A" w:rsidRPr="00687782" w:rsidRDefault="003F592A">
                  <w:pPr>
                    <w:rPr>
                      <w:rFonts w:ascii="Arial" w:hAnsi="Arial"/>
                      <w:b/>
                      <w:sz w:val="22"/>
                      <w:lang w:val="de-DE"/>
                    </w:rPr>
                  </w:pPr>
                  <w:r w:rsidRPr="00687782">
                    <w:rPr>
                      <w:rFonts w:ascii="Arial" w:hAnsi="Arial"/>
                      <w:b/>
                      <w:sz w:val="22"/>
                      <w:lang w:val="de-DE"/>
                    </w:rPr>
                    <w:t xml:space="preserve">Website:  </w:t>
                  </w:r>
                  <w:hyperlink r:id="rId7" w:history="1">
                    <w:r w:rsidRPr="00687782">
                      <w:rPr>
                        <w:rStyle w:val="Hyperlink"/>
                        <w:rFonts w:ascii="Arial" w:hAnsi="Arial"/>
                        <w:b/>
                        <w:sz w:val="22"/>
                        <w:lang w:val="de-DE"/>
                      </w:rPr>
                      <w:t>www.chemicalsources.org</w:t>
                    </w:r>
                  </w:hyperlink>
                  <w:r w:rsidRPr="00687782">
                    <w:rPr>
                      <w:rFonts w:ascii="Arial" w:hAnsi="Arial"/>
                      <w:b/>
                      <w:sz w:val="22"/>
                      <w:lang w:val="de-DE"/>
                    </w:rPr>
                    <w:t xml:space="preserve"> </w:t>
                  </w:r>
                  <w:r w:rsidRPr="00687782">
                    <w:rPr>
                      <w:rFonts w:ascii="Arial" w:hAnsi="Arial" w:cs="Arial"/>
                      <w:b/>
                      <w:sz w:val="22"/>
                      <w:lang w:val="de-DE"/>
                    </w:rPr>
                    <w:t>·</w:t>
                  </w:r>
                  <w:r w:rsidRPr="00687782">
                    <w:rPr>
                      <w:rFonts w:ascii="Arial" w:hAnsi="Arial"/>
                      <w:b/>
                      <w:sz w:val="22"/>
                      <w:lang w:val="de-DE"/>
                    </w:rPr>
                    <w:t xml:space="preserve"> E-Mail:     chemsources@afius.org</w:t>
                  </w:r>
                </w:p>
                <w:p w:rsidR="003F592A" w:rsidRPr="00687782" w:rsidRDefault="003F592A">
                  <w:pPr>
                    <w:rPr>
                      <w:rFonts w:ascii="Arial" w:hAnsi="Arial"/>
                      <w:b/>
                      <w:sz w:val="22"/>
                      <w:lang w:val="de-DE"/>
                    </w:rPr>
                  </w:pPr>
                </w:p>
                <w:p w:rsidR="003F592A" w:rsidRPr="00687782" w:rsidRDefault="003F592A">
                  <w:pPr>
                    <w:rPr>
                      <w:rFonts w:ascii="Arial" w:hAnsi="Arial"/>
                      <w:b/>
                      <w:sz w:val="22"/>
                      <w:lang w:val="de-DE"/>
                    </w:rPr>
                  </w:pPr>
                </w:p>
                <w:p w:rsidR="003F592A" w:rsidRPr="00687782" w:rsidRDefault="003F592A">
                  <w:pPr>
                    <w:rPr>
                      <w:rFonts w:ascii="Arial" w:hAnsi="Arial"/>
                      <w:b/>
                      <w:sz w:val="22"/>
                      <w:lang w:val="de-DE"/>
                    </w:rPr>
                  </w:pPr>
                </w:p>
                <w:p w:rsidR="003F592A" w:rsidRPr="00687782" w:rsidRDefault="003F592A">
                  <w:pPr>
                    <w:rPr>
                      <w:rFonts w:ascii="Arial" w:hAnsi="Arial"/>
                      <w:b/>
                      <w:sz w:val="22"/>
                      <w:lang w:val="de-DE"/>
                    </w:rPr>
                  </w:pPr>
                </w:p>
                <w:p w:rsidR="003F592A" w:rsidRPr="00687782" w:rsidRDefault="003F592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-57.6pt;margin-top:0;width:108pt;height:102.8pt;z-index:251657216" o:allowincell="f" filled="f" stroked="f">
            <v:textbox style="mso-next-textbox:#_x0000_s1026">
              <w:txbxContent>
                <w:p w:rsidR="003F592A" w:rsidRDefault="003F592A" w:rsidP="00C61615">
                  <w:pPr>
                    <w:jc w:val="center"/>
                    <w:rPr>
                      <w:rFonts w:ascii="Arial" w:hAnsi="Arial"/>
                      <w:b/>
                      <w:sz w:val="48"/>
                    </w:rPr>
                  </w:pPr>
                  <w:r>
                    <w:rPr>
                      <w:b/>
                      <w:noProof/>
                      <w:sz w:val="16"/>
                    </w:rPr>
                    <w:drawing>
                      <wp:inline distT="0" distB="0" distL="0" distR="0">
                        <wp:extent cx="845820" cy="746760"/>
                        <wp:effectExtent l="19050" t="0" r="0" b="0"/>
                        <wp:docPr id="1" name="Picture 1" descr="c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82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592A" w:rsidRDefault="003F592A">
                  <w:pPr>
                    <w:rPr>
                      <w:rFonts w:ascii="Arial" w:hAnsi="Arial"/>
                      <w:b/>
                      <w:sz w:val="48"/>
                    </w:rPr>
                  </w:pPr>
                </w:p>
                <w:p w:rsidR="003F592A" w:rsidRDefault="003F592A">
                  <w:pPr>
                    <w:rPr>
                      <w:b/>
                    </w:rPr>
                  </w:pPr>
                </w:p>
                <w:p w:rsidR="003F592A" w:rsidRDefault="003F592A">
                  <w:pPr>
                    <w:rPr>
                      <w:b/>
                    </w:rPr>
                  </w:pPr>
                </w:p>
                <w:p w:rsidR="003F592A" w:rsidRDefault="003F592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16C5F" w:rsidRPr="0001068B">
        <w:rPr>
          <w:b/>
        </w:rPr>
        <w:t xml:space="preserve"> </w:t>
      </w:r>
    </w:p>
    <w:p w:rsidR="00416C5F" w:rsidRPr="0001068B" w:rsidRDefault="00416C5F">
      <w:pPr>
        <w:ind w:left="1260"/>
        <w:rPr>
          <w:b/>
        </w:rPr>
      </w:pPr>
    </w:p>
    <w:p w:rsidR="00416C5F" w:rsidRPr="0001068B" w:rsidRDefault="00416C5F">
      <w:pPr>
        <w:ind w:left="1260"/>
        <w:rPr>
          <w:b/>
        </w:rPr>
      </w:pPr>
    </w:p>
    <w:p w:rsidR="00416C5F" w:rsidRPr="0001068B" w:rsidRDefault="00416C5F">
      <w:pPr>
        <w:ind w:left="1260"/>
        <w:rPr>
          <w:b/>
        </w:rPr>
      </w:pPr>
    </w:p>
    <w:p w:rsidR="00416C5F" w:rsidRPr="0001068B" w:rsidRDefault="00416C5F">
      <w:pPr>
        <w:ind w:left="1260"/>
        <w:rPr>
          <w:b/>
        </w:rPr>
      </w:pPr>
    </w:p>
    <w:p w:rsidR="00416C5F" w:rsidRPr="0001068B" w:rsidRDefault="00416C5F">
      <w:pPr>
        <w:ind w:left="1260"/>
        <w:rPr>
          <w:b/>
        </w:rPr>
      </w:pPr>
    </w:p>
    <w:p w:rsidR="00416C5F" w:rsidRPr="0001068B" w:rsidRDefault="00416C5F">
      <w:pPr>
        <w:ind w:left="1260"/>
        <w:rPr>
          <w:b/>
        </w:rPr>
      </w:pPr>
    </w:p>
    <w:p w:rsidR="007B7FC9" w:rsidRPr="00642C00" w:rsidRDefault="007B7FC9" w:rsidP="003264C0">
      <w:pPr>
        <w:ind w:left="-270" w:right="-108" w:firstLine="270"/>
        <w:rPr>
          <w:sz w:val="16"/>
          <w:szCs w:val="16"/>
        </w:rPr>
      </w:pPr>
    </w:p>
    <w:p w:rsidR="0026396F" w:rsidRPr="0001068B" w:rsidRDefault="003264C0" w:rsidP="0026396F">
      <w:pPr>
        <w:ind w:left="-270" w:right="-108" w:firstLine="270"/>
        <w:jc w:val="center"/>
        <w:rPr>
          <w:b/>
          <w:bCs/>
          <w:sz w:val="22"/>
          <w:szCs w:val="22"/>
        </w:rPr>
      </w:pPr>
      <w:r w:rsidRPr="0001068B">
        <w:rPr>
          <w:b/>
          <w:bCs/>
          <w:sz w:val="22"/>
          <w:szCs w:val="22"/>
        </w:rPr>
        <w:t xml:space="preserve">CHEMICAL SOURCES </w:t>
      </w:r>
      <w:r w:rsidR="007B7FC9" w:rsidRPr="0001068B">
        <w:rPr>
          <w:b/>
          <w:bCs/>
          <w:sz w:val="22"/>
          <w:szCs w:val="22"/>
        </w:rPr>
        <w:t xml:space="preserve">ASSOCIATION’S Annual </w:t>
      </w:r>
      <w:r w:rsidRPr="0001068B">
        <w:rPr>
          <w:b/>
          <w:bCs/>
          <w:sz w:val="22"/>
          <w:szCs w:val="22"/>
        </w:rPr>
        <w:t>Roundtable</w:t>
      </w:r>
    </w:p>
    <w:p w:rsidR="0026396F" w:rsidRPr="0001068B" w:rsidRDefault="008C663F" w:rsidP="0026396F">
      <w:pPr>
        <w:ind w:left="-270" w:right="-108" w:firstLine="27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Tuesday, May 17, 2011</w:t>
      </w:r>
    </w:p>
    <w:p w:rsidR="003264C0" w:rsidRDefault="00F26717" w:rsidP="0026396F">
      <w:pPr>
        <w:ind w:left="-270" w:right="-108" w:firstLine="270"/>
        <w:jc w:val="center"/>
        <w:rPr>
          <w:b/>
          <w:bCs/>
          <w:sz w:val="22"/>
          <w:szCs w:val="22"/>
        </w:rPr>
      </w:pPr>
      <w:r w:rsidRPr="0001068B">
        <w:rPr>
          <w:b/>
          <w:sz w:val="22"/>
          <w:szCs w:val="22"/>
        </w:rPr>
        <w:t>Sheraton Newark Airport Hotel</w:t>
      </w:r>
    </w:p>
    <w:p w:rsidR="00642C00" w:rsidRPr="00642C00" w:rsidRDefault="00642C00" w:rsidP="0026396F">
      <w:pPr>
        <w:ind w:left="-270" w:right="-108" w:firstLine="270"/>
        <w:jc w:val="center"/>
        <w:rPr>
          <w:b/>
          <w:bCs/>
          <w:sz w:val="18"/>
          <w:szCs w:val="18"/>
        </w:rPr>
      </w:pPr>
      <w:r w:rsidRPr="00642C00">
        <w:rPr>
          <w:b/>
          <w:bCs/>
          <w:sz w:val="18"/>
          <w:szCs w:val="18"/>
        </w:rPr>
        <w:t>128 Frontage Road, Newark, NJ</w:t>
      </w:r>
    </w:p>
    <w:p w:rsidR="00EE2274" w:rsidRPr="00642C00" w:rsidRDefault="00EE2274" w:rsidP="007B7FC9">
      <w:pPr>
        <w:ind w:left="-270" w:right="-108" w:firstLine="270"/>
        <w:rPr>
          <w:b/>
          <w:bCs/>
          <w:sz w:val="16"/>
          <w:szCs w:val="16"/>
        </w:rPr>
      </w:pPr>
    </w:p>
    <w:p w:rsidR="00EE2274" w:rsidRPr="0001068B" w:rsidRDefault="007B7FC9" w:rsidP="00F50C8A">
      <w:pPr>
        <w:ind w:left="-270" w:right="-108" w:firstLine="270"/>
        <w:jc w:val="center"/>
        <w:rPr>
          <w:b/>
          <w:bCs/>
        </w:rPr>
      </w:pPr>
      <w:r w:rsidRPr="0001068B">
        <w:rPr>
          <w:b/>
          <w:bCs/>
        </w:rPr>
        <w:t>We have a limit of 25 exhibitors.   To be assured a table, register early!</w:t>
      </w:r>
    </w:p>
    <w:p w:rsidR="00F26717" w:rsidRPr="00642C00" w:rsidRDefault="00F26717" w:rsidP="00F26717">
      <w:pPr>
        <w:ind w:right="-108"/>
        <w:rPr>
          <w:sz w:val="16"/>
          <w:szCs w:val="16"/>
        </w:rPr>
      </w:pPr>
    </w:p>
    <w:p w:rsidR="007B7FC9" w:rsidRPr="0001068B" w:rsidRDefault="007B7FC9" w:rsidP="003264C0">
      <w:pPr>
        <w:ind w:left="-270" w:right="-108" w:firstLine="270"/>
        <w:rPr>
          <w:b/>
          <w:sz w:val="22"/>
          <w:szCs w:val="22"/>
        </w:rPr>
      </w:pPr>
      <w:r w:rsidRPr="0001068B">
        <w:rPr>
          <w:b/>
          <w:sz w:val="22"/>
          <w:szCs w:val="22"/>
        </w:rPr>
        <w:t xml:space="preserve">Registration for </w:t>
      </w:r>
      <w:smartTag w:uri="urn:schemas-microsoft-com:office:smarttags" w:element="stockticker">
        <w:r w:rsidRPr="0001068B">
          <w:rPr>
            <w:b/>
            <w:sz w:val="22"/>
            <w:szCs w:val="22"/>
          </w:rPr>
          <w:t>C</w:t>
        </w:r>
        <w:r w:rsidR="00A11D48">
          <w:rPr>
            <w:b/>
            <w:sz w:val="22"/>
            <w:szCs w:val="22"/>
          </w:rPr>
          <w:t>SA</w:t>
        </w:r>
      </w:smartTag>
      <w:r w:rsidR="003F592A">
        <w:rPr>
          <w:b/>
          <w:sz w:val="22"/>
          <w:szCs w:val="22"/>
        </w:rPr>
        <w:t xml:space="preserve"> Members:    $27</w:t>
      </w:r>
      <w:r w:rsidR="00A11D48">
        <w:rPr>
          <w:b/>
          <w:sz w:val="22"/>
          <w:szCs w:val="22"/>
        </w:rPr>
        <w:t>5</w:t>
      </w:r>
      <w:r w:rsidR="003F592A">
        <w:rPr>
          <w:b/>
          <w:sz w:val="22"/>
          <w:szCs w:val="22"/>
        </w:rPr>
        <w:t xml:space="preserve"> </w:t>
      </w:r>
    </w:p>
    <w:p w:rsidR="007B7FC9" w:rsidRPr="0001068B" w:rsidRDefault="00607EBB" w:rsidP="00F50C8A">
      <w:pPr>
        <w:ind w:left="-270" w:right="-108" w:firstLine="270"/>
        <w:rPr>
          <w:sz w:val="22"/>
          <w:szCs w:val="22"/>
        </w:rPr>
      </w:pPr>
      <w:r>
        <w:rPr>
          <w:b/>
          <w:sz w:val="22"/>
          <w:szCs w:val="22"/>
        </w:rPr>
        <w:t>Non-members:  $58</w:t>
      </w:r>
      <w:r w:rsidR="00A11D48">
        <w:rPr>
          <w:b/>
          <w:sz w:val="22"/>
          <w:szCs w:val="22"/>
        </w:rPr>
        <w:t>5</w:t>
      </w:r>
      <w:r w:rsidR="003264C0" w:rsidRPr="0001068B">
        <w:rPr>
          <w:b/>
          <w:bCs/>
          <w:sz w:val="22"/>
          <w:szCs w:val="22"/>
        </w:rPr>
        <w:t xml:space="preserve"> </w:t>
      </w:r>
      <w:r w:rsidR="003264C0" w:rsidRPr="0001068B">
        <w:rPr>
          <w:b/>
          <w:sz w:val="22"/>
          <w:szCs w:val="22"/>
        </w:rPr>
        <w:t>(</w:t>
      </w:r>
      <w:smartTag w:uri="urn:schemas-microsoft-com:office:smarttags" w:element="stockticker">
        <w:r w:rsidR="007B7FC9" w:rsidRPr="0001068B">
          <w:rPr>
            <w:b/>
            <w:sz w:val="22"/>
            <w:szCs w:val="22"/>
          </w:rPr>
          <w:t>CSA</w:t>
        </w:r>
      </w:smartTag>
      <w:r w:rsidR="007B7FC9" w:rsidRPr="0001068B">
        <w:rPr>
          <w:b/>
          <w:sz w:val="22"/>
          <w:szCs w:val="22"/>
        </w:rPr>
        <w:t xml:space="preserve"> will apply </w:t>
      </w:r>
      <w:r w:rsidR="003264C0" w:rsidRPr="0001068B">
        <w:rPr>
          <w:b/>
          <w:sz w:val="22"/>
          <w:szCs w:val="22"/>
        </w:rPr>
        <w:t>$300 applied to next year's</w:t>
      </w:r>
      <w:r w:rsidR="00F50C8A" w:rsidRPr="0001068B">
        <w:rPr>
          <w:b/>
          <w:sz w:val="22"/>
          <w:szCs w:val="22"/>
        </w:rPr>
        <w:t xml:space="preserve"> new</w:t>
      </w:r>
      <w:r w:rsidR="003264C0" w:rsidRPr="0001068B">
        <w:rPr>
          <w:b/>
          <w:sz w:val="22"/>
          <w:szCs w:val="22"/>
        </w:rPr>
        <w:t xml:space="preserve"> membership</w:t>
      </w:r>
      <w:r w:rsidR="00F50C8A" w:rsidRPr="0001068B">
        <w:rPr>
          <w:b/>
          <w:sz w:val="22"/>
          <w:szCs w:val="22"/>
        </w:rPr>
        <w:t>)</w:t>
      </w:r>
    </w:p>
    <w:p w:rsidR="0026396F" w:rsidRPr="00607EBB" w:rsidRDefault="0026396F" w:rsidP="007B7FC9">
      <w:pPr>
        <w:ind w:left="-270" w:right="-108" w:firstLine="270"/>
        <w:jc w:val="both"/>
        <w:rPr>
          <w:b/>
          <w:color w:val="FF0000"/>
          <w:sz w:val="22"/>
          <w:szCs w:val="16"/>
        </w:rPr>
      </w:pPr>
    </w:p>
    <w:p w:rsidR="00607EBB" w:rsidRPr="00607EBB" w:rsidRDefault="00607EBB" w:rsidP="007B7FC9">
      <w:pPr>
        <w:ind w:left="-270" w:right="-108" w:firstLine="270"/>
        <w:jc w:val="both"/>
        <w:rPr>
          <w:b/>
          <w:color w:val="FF0000"/>
          <w:sz w:val="22"/>
          <w:szCs w:val="16"/>
        </w:rPr>
      </w:pPr>
      <w:r w:rsidRPr="00607EBB">
        <w:rPr>
          <w:b/>
          <w:color w:val="FF0000"/>
          <w:sz w:val="22"/>
          <w:szCs w:val="16"/>
        </w:rPr>
        <w:t>NOTE:  FEES INCLUDE REGISTRATION FOR 1 EXHIBITOR/ATTENDEE</w:t>
      </w:r>
    </w:p>
    <w:p w:rsidR="00607EBB" w:rsidRPr="00642C00" w:rsidRDefault="00607EBB" w:rsidP="007B7FC9">
      <w:pPr>
        <w:ind w:left="-270" w:right="-108" w:firstLine="270"/>
        <w:jc w:val="both"/>
        <w:rPr>
          <w:sz w:val="16"/>
          <w:szCs w:val="16"/>
        </w:rPr>
      </w:pPr>
    </w:p>
    <w:p w:rsidR="0026396F" w:rsidRPr="0001068B" w:rsidRDefault="007B7FC9" w:rsidP="0026396F">
      <w:pPr>
        <w:numPr>
          <w:ilvl w:val="0"/>
          <w:numId w:val="3"/>
        </w:numPr>
        <w:ind w:right="-108"/>
        <w:jc w:val="both"/>
        <w:rPr>
          <w:b/>
        </w:rPr>
      </w:pPr>
      <w:r w:rsidRPr="0001068B">
        <w:rPr>
          <w:b/>
        </w:rPr>
        <w:t>Prior Notice of Products</w:t>
      </w:r>
    </w:p>
    <w:p w:rsidR="0026396F" w:rsidRPr="0001068B" w:rsidRDefault="0026396F" w:rsidP="0026396F">
      <w:pPr>
        <w:ind w:left="360" w:right="-108"/>
        <w:jc w:val="both"/>
        <w:rPr>
          <w:b/>
        </w:rPr>
      </w:pPr>
    </w:p>
    <w:p w:rsidR="0026396F" w:rsidRPr="0001068B" w:rsidRDefault="0026396F" w:rsidP="0026396F">
      <w:pPr>
        <w:numPr>
          <w:ilvl w:val="0"/>
          <w:numId w:val="5"/>
        </w:numPr>
        <w:ind w:right="-108"/>
        <w:jc w:val="both"/>
        <w:rPr>
          <w:b/>
        </w:rPr>
      </w:pPr>
      <w:r w:rsidRPr="0001068B">
        <w:t>W</w:t>
      </w:r>
      <w:r w:rsidR="003264C0" w:rsidRPr="0001068B">
        <w:t xml:space="preserve">e will insist that you provide a general list of products you intend to show.  This will enable us to list these </w:t>
      </w:r>
      <w:r w:rsidR="003264C0" w:rsidRPr="0001068B">
        <w:rPr>
          <w:b/>
          <w:bCs/>
        </w:rPr>
        <w:t>prior</w:t>
      </w:r>
      <w:r w:rsidR="003264C0" w:rsidRPr="0001068B">
        <w:t xml:space="preserve"> to the </w:t>
      </w:r>
      <w:r w:rsidR="003264C0" w:rsidRPr="0001068B">
        <w:rPr>
          <w:b/>
          <w:bCs/>
        </w:rPr>
        <w:t xml:space="preserve">Roundtable </w:t>
      </w:r>
      <w:r w:rsidR="003264C0" w:rsidRPr="0001068B">
        <w:t>allowing attendees to decide how they want to allot their time. </w:t>
      </w:r>
      <w:r w:rsidRPr="0001068B">
        <w:t xml:space="preserve"> This is of utmost importance to our attendees.</w:t>
      </w:r>
    </w:p>
    <w:p w:rsidR="003264C0" w:rsidRPr="00F720FF" w:rsidRDefault="0026396F" w:rsidP="0026396F">
      <w:pPr>
        <w:numPr>
          <w:ilvl w:val="0"/>
          <w:numId w:val="5"/>
        </w:numPr>
        <w:ind w:right="-108"/>
        <w:jc w:val="both"/>
        <w:rPr>
          <w:b/>
        </w:rPr>
      </w:pPr>
      <w:r w:rsidRPr="0001068B">
        <w:t>We will</w:t>
      </w:r>
      <w:r w:rsidR="003264C0" w:rsidRPr="0001068B">
        <w:t xml:space="preserve"> be </w:t>
      </w:r>
      <w:r w:rsidR="003264C0" w:rsidRPr="0001068B">
        <w:rPr>
          <w:b/>
          <w:bCs/>
          <w:u w:val="single"/>
        </w:rPr>
        <w:t>strictly</w:t>
      </w:r>
      <w:r w:rsidR="003264C0" w:rsidRPr="0001068B">
        <w:rPr>
          <w:b/>
          <w:bCs/>
        </w:rPr>
        <w:t xml:space="preserve"> </w:t>
      </w:r>
      <w:r w:rsidR="003264C0" w:rsidRPr="0001068B">
        <w:t xml:space="preserve">monitoring the use of </w:t>
      </w:r>
      <w:r w:rsidR="003264C0" w:rsidRPr="0001068B">
        <w:rPr>
          <w:b/>
          <w:bCs/>
        </w:rPr>
        <w:t xml:space="preserve">high-odor </w:t>
      </w:r>
      <w:r w:rsidR="003264C0" w:rsidRPr="0001068B">
        <w:t>products.  We reserve the right to ask you to cease showing any products found to be</w:t>
      </w:r>
      <w:r w:rsidR="00F50C8A" w:rsidRPr="0001068B">
        <w:t xml:space="preserve"> </w:t>
      </w:r>
      <w:r w:rsidR="003264C0" w:rsidRPr="0001068B">
        <w:t xml:space="preserve">intensely </w:t>
      </w:r>
      <w:r w:rsidR="003264C0" w:rsidRPr="0001068B">
        <w:rPr>
          <w:b/>
          <w:bCs/>
        </w:rPr>
        <w:t>high-odor</w:t>
      </w:r>
      <w:r w:rsidR="003264C0" w:rsidRPr="0001068B">
        <w:t>.</w:t>
      </w:r>
    </w:p>
    <w:p w:rsidR="00F720FF" w:rsidRPr="0001068B" w:rsidRDefault="00F720FF" w:rsidP="0026396F">
      <w:pPr>
        <w:numPr>
          <w:ilvl w:val="0"/>
          <w:numId w:val="5"/>
        </w:numPr>
        <w:ind w:right="-108"/>
        <w:jc w:val="both"/>
        <w:rPr>
          <w:b/>
        </w:rPr>
      </w:pPr>
      <w:r>
        <w:t xml:space="preserve">There will </w:t>
      </w:r>
      <w:r>
        <w:rPr>
          <w:u w:val="single"/>
        </w:rPr>
        <w:t>not</w:t>
      </w:r>
      <w:r w:rsidR="00A07A9E">
        <w:t xml:space="preserve"> be </w:t>
      </w:r>
      <w:r>
        <w:t>availability to electricity.</w:t>
      </w:r>
    </w:p>
    <w:p w:rsidR="00F26717" w:rsidRPr="0001068B" w:rsidRDefault="00F26717" w:rsidP="007B7FC9">
      <w:pPr>
        <w:ind w:left="-270" w:right="-108" w:firstLine="270"/>
        <w:jc w:val="both"/>
      </w:pPr>
    </w:p>
    <w:p w:rsidR="00F26717" w:rsidRPr="0001068B" w:rsidRDefault="00F26717" w:rsidP="0026396F">
      <w:pPr>
        <w:numPr>
          <w:ilvl w:val="0"/>
          <w:numId w:val="3"/>
        </w:numPr>
        <w:ind w:right="-108"/>
        <w:jc w:val="both"/>
        <w:rPr>
          <w:b/>
          <w:u w:val="single"/>
        </w:rPr>
      </w:pPr>
      <w:r w:rsidRPr="0001068B">
        <w:rPr>
          <w:b/>
        </w:rPr>
        <w:t xml:space="preserve"> </w:t>
      </w:r>
      <w:r w:rsidRPr="0001068B">
        <w:rPr>
          <w:b/>
          <w:u w:val="single"/>
        </w:rPr>
        <w:t>Registration</w:t>
      </w:r>
    </w:p>
    <w:p w:rsidR="00F26717" w:rsidRPr="0001068B" w:rsidRDefault="00F26717" w:rsidP="007B7FC9">
      <w:pPr>
        <w:ind w:left="-270" w:right="-108" w:firstLine="270"/>
        <w:jc w:val="both"/>
      </w:pPr>
    </w:p>
    <w:p w:rsidR="0026396F" w:rsidRPr="0001068B" w:rsidRDefault="00F26717" w:rsidP="0026396F">
      <w:pPr>
        <w:numPr>
          <w:ilvl w:val="0"/>
          <w:numId w:val="7"/>
        </w:numPr>
        <w:ind w:right="-108"/>
        <w:jc w:val="both"/>
      </w:pPr>
      <w:r w:rsidRPr="0001068B">
        <w:t xml:space="preserve">In addition to registering for your table, </w:t>
      </w:r>
      <w:r w:rsidRPr="00122CD3">
        <w:rPr>
          <w:b/>
        </w:rPr>
        <w:t xml:space="preserve">each Exhibitor </w:t>
      </w:r>
      <w:r w:rsidR="00F50C8A" w:rsidRPr="00122CD3">
        <w:rPr>
          <w:b/>
        </w:rPr>
        <w:t>must</w:t>
      </w:r>
      <w:r w:rsidR="00122CD3">
        <w:rPr>
          <w:b/>
        </w:rPr>
        <w:t xml:space="preserve"> also</w:t>
      </w:r>
      <w:r w:rsidRPr="00122CD3">
        <w:rPr>
          <w:b/>
        </w:rPr>
        <w:t xml:space="preserve"> </w:t>
      </w:r>
      <w:r w:rsidR="00616EFE" w:rsidRPr="00122CD3">
        <w:rPr>
          <w:b/>
        </w:rPr>
        <w:t xml:space="preserve">register as </w:t>
      </w:r>
      <w:r w:rsidRPr="00122CD3">
        <w:rPr>
          <w:b/>
        </w:rPr>
        <w:t>an attendee</w:t>
      </w:r>
      <w:r w:rsidR="003264C0" w:rsidRPr="0001068B">
        <w:rPr>
          <w:b/>
          <w:bCs/>
        </w:rPr>
        <w:t>.</w:t>
      </w:r>
    </w:p>
    <w:p w:rsidR="0026396F" w:rsidRPr="0001068B" w:rsidRDefault="0026396F" w:rsidP="0026396F">
      <w:pPr>
        <w:ind w:left="360" w:right="-108"/>
        <w:jc w:val="both"/>
      </w:pPr>
    </w:p>
    <w:p w:rsidR="003264C0" w:rsidRPr="0001068B" w:rsidRDefault="003264C0" w:rsidP="00F50C8A">
      <w:pPr>
        <w:numPr>
          <w:ilvl w:val="0"/>
          <w:numId w:val="3"/>
        </w:numPr>
        <w:ind w:right="-108"/>
        <w:jc w:val="both"/>
      </w:pPr>
      <w:r w:rsidRPr="0001068B">
        <w:rPr>
          <w:b/>
          <w:bCs/>
          <w:u w:val="single"/>
        </w:rPr>
        <w:t>Table Location</w:t>
      </w:r>
    </w:p>
    <w:p w:rsidR="003264C0" w:rsidRPr="0001068B" w:rsidRDefault="003264C0" w:rsidP="007B7FC9">
      <w:pPr>
        <w:ind w:left="-270" w:right="-108" w:firstLine="270"/>
        <w:jc w:val="both"/>
      </w:pPr>
    </w:p>
    <w:p w:rsidR="003264C0" w:rsidRPr="0001068B" w:rsidRDefault="003264C0" w:rsidP="0026396F">
      <w:pPr>
        <w:numPr>
          <w:ilvl w:val="0"/>
          <w:numId w:val="7"/>
        </w:numPr>
        <w:ind w:right="-108"/>
        <w:jc w:val="both"/>
      </w:pPr>
      <w:r w:rsidRPr="0001068B">
        <w:t>Prompt reply will assure you of a table reservation, but will not dictate table location.  Table assignment will be done to separate compe</w:t>
      </w:r>
      <w:r w:rsidR="00616EFE">
        <w:t xml:space="preserve">ting companies/products – and </w:t>
      </w:r>
      <w:r w:rsidRPr="0001068B">
        <w:t>possible odors.</w:t>
      </w:r>
    </w:p>
    <w:p w:rsidR="003264C0" w:rsidRPr="0001068B" w:rsidRDefault="003264C0" w:rsidP="007B7FC9">
      <w:pPr>
        <w:ind w:left="-270" w:right="-108" w:firstLine="270"/>
        <w:jc w:val="both"/>
      </w:pPr>
    </w:p>
    <w:p w:rsidR="003264C0" w:rsidRPr="0001068B" w:rsidRDefault="003264C0" w:rsidP="0026396F">
      <w:pPr>
        <w:numPr>
          <w:ilvl w:val="0"/>
          <w:numId w:val="3"/>
        </w:numPr>
        <w:ind w:right="-108"/>
        <w:jc w:val="both"/>
        <w:rPr>
          <w:b/>
          <w:bCs/>
          <w:u w:val="single"/>
        </w:rPr>
      </w:pPr>
      <w:r w:rsidRPr="0001068B">
        <w:rPr>
          <w:b/>
          <w:bCs/>
          <w:u w:val="single"/>
        </w:rPr>
        <w:t>Table Set-up</w:t>
      </w:r>
    </w:p>
    <w:p w:rsidR="003264C0" w:rsidRPr="0001068B" w:rsidRDefault="003264C0" w:rsidP="007B7FC9">
      <w:pPr>
        <w:ind w:left="-270" w:right="-108" w:firstLine="270"/>
        <w:jc w:val="both"/>
        <w:rPr>
          <w:b/>
          <w:bCs/>
          <w:u w:val="single"/>
        </w:rPr>
      </w:pPr>
    </w:p>
    <w:p w:rsidR="003264C0" w:rsidRDefault="003264C0" w:rsidP="0026396F">
      <w:pPr>
        <w:numPr>
          <w:ilvl w:val="0"/>
          <w:numId w:val="7"/>
        </w:numPr>
        <w:ind w:right="-108"/>
        <w:jc w:val="both"/>
      </w:pPr>
      <w:r w:rsidRPr="0001068B">
        <w:t xml:space="preserve">Company table covers are allowed, but standing displays are </w:t>
      </w:r>
      <w:r w:rsidRPr="0001068B">
        <w:rPr>
          <w:b/>
          <w:bCs/>
          <w:u w:val="single"/>
        </w:rPr>
        <w:t>not</w:t>
      </w:r>
      <w:r w:rsidRPr="0001068B">
        <w:rPr>
          <w:b/>
          <w:bCs/>
        </w:rPr>
        <w:t xml:space="preserve"> </w:t>
      </w:r>
      <w:r w:rsidRPr="0001068B">
        <w:t>allowed. </w:t>
      </w:r>
    </w:p>
    <w:p w:rsidR="00777D6E" w:rsidRDefault="00777D6E" w:rsidP="00777D6E">
      <w:pPr>
        <w:ind w:right="-108"/>
        <w:jc w:val="both"/>
      </w:pPr>
    </w:p>
    <w:p w:rsidR="00777D6E" w:rsidRPr="0001068B" w:rsidRDefault="00777D6E" w:rsidP="00777D6E">
      <w:pPr>
        <w:ind w:left="360" w:right="-108"/>
      </w:pPr>
      <w:r w:rsidRPr="0001068B">
        <w:t xml:space="preserve">The </w:t>
      </w:r>
      <w:r w:rsidRPr="00777D6E">
        <w:rPr>
          <w:b/>
        </w:rPr>
        <w:t>schedule</w:t>
      </w:r>
      <w:r w:rsidRPr="0001068B">
        <w:t xml:space="preserve"> for the day is as follows.   Please note each session is 20 minutes.</w:t>
      </w:r>
    </w:p>
    <w:p w:rsidR="00777D6E" w:rsidRPr="0001068B" w:rsidRDefault="00777D6E" w:rsidP="00777D6E">
      <w:pPr>
        <w:ind w:left="360" w:right="-108"/>
      </w:pPr>
    </w:p>
    <w:p w:rsidR="00777D6E" w:rsidRPr="00777D6E" w:rsidRDefault="00777D6E" w:rsidP="00777D6E">
      <w:pPr>
        <w:ind w:left="360" w:right="-108"/>
        <w:rPr>
          <w:b/>
        </w:rPr>
      </w:pPr>
      <w:r w:rsidRPr="00777D6E">
        <w:rPr>
          <w:b/>
        </w:rPr>
        <w:t>9:00 – 10:00 A.M.                  – Registration and set-up</w:t>
      </w:r>
    </w:p>
    <w:p w:rsidR="00777D6E" w:rsidRPr="00777D6E" w:rsidRDefault="00777D6E" w:rsidP="00777D6E">
      <w:pPr>
        <w:ind w:left="360" w:right="-108"/>
        <w:rPr>
          <w:b/>
        </w:rPr>
      </w:pPr>
      <w:r w:rsidRPr="00777D6E">
        <w:rPr>
          <w:b/>
        </w:rPr>
        <w:t>10:00 A.M. – 12 Noon            - 20 minute sessions</w:t>
      </w:r>
    </w:p>
    <w:p w:rsidR="00777D6E" w:rsidRPr="00777D6E" w:rsidRDefault="00777D6E" w:rsidP="00777D6E">
      <w:pPr>
        <w:ind w:left="360" w:right="-108"/>
        <w:rPr>
          <w:b/>
        </w:rPr>
      </w:pPr>
      <w:r w:rsidRPr="00777D6E">
        <w:rPr>
          <w:b/>
        </w:rPr>
        <w:t>12 Noon – 1:15 P.M.              – Lunch</w:t>
      </w:r>
    </w:p>
    <w:p w:rsidR="00777D6E" w:rsidRPr="00777D6E" w:rsidRDefault="00777D6E" w:rsidP="00777D6E">
      <w:pPr>
        <w:ind w:left="360" w:right="-108"/>
        <w:rPr>
          <w:b/>
        </w:rPr>
      </w:pPr>
      <w:r w:rsidRPr="00777D6E">
        <w:rPr>
          <w:b/>
        </w:rPr>
        <w:t>1:30 – 3:00 P.M.                     – 20 minute sessions</w:t>
      </w:r>
    </w:p>
    <w:p w:rsidR="00777D6E" w:rsidRPr="00777D6E" w:rsidRDefault="00777D6E" w:rsidP="00777D6E">
      <w:pPr>
        <w:ind w:left="360" w:right="-108"/>
        <w:rPr>
          <w:b/>
        </w:rPr>
      </w:pPr>
      <w:r w:rsidRPr="00777D6E">
        <w:rPr>
          <w:b/>
        </w:rPr>
        <w:t>3:00 – 3:15 P.M.                     – Afternoon Break</w:t>
      </w:r>
    </w:p>
    <w:p w:rsidR="00777D6E" w:rsidRPr="00777D6E" w:rsidRDefault="00777D6E" w:rsidP="00777D6E">
      <w:pPr>
        <w:ind w:left="360" w:right="-108"/>
        <w:rPr>
          <w:b/>
        </w:rPr>
      </w:pPr>
      <w:r w:rsidRPr="00777D6E">
        <w:rPr>
          <w:b/>
        </w:rPr>
        <w:t>3:30 – 4:30 P.M.                     – 20 minute sessions</w:t>
      </w:r>
    </w:p>
    <w:p w:rsidR="00777D6E" w:rsidRPr="00777D6E" w:rsidRDefault="00777D6E" w:rsidP="00777D6E">
      <w:pPr>
        <w:ind w:left="360" w:right="-108"/>
        <w:rPr>
          <w:b/>
        </w:rPr>
      </w:pPr>
    </w:p>
    <w:p w:rsidR="00777D6E" w:rsidRPr="0001068B" w:rsidRDefault="00777D6E" w:rsidP="00777D6E">
      <w:pPr>
        <w:ind w:right="-108"/>
        <w:jc w:val="both"/>
      </w:pPr>
    </w:p>
    <w:p w:rsidR="007B7FC9" w:rsidRPr="0001068B" w:rsidRDefault="007B7FC9" w:rsidP="007B7FC9">
      <w:pPr>
        <w:ind w:left="-270" w:right="-108" w:firstLine="270"/>
        <w:jc w:val="both"/>
      </w:pPr>
    </w:p>
    <w:p w:rsidR="0001068B" w:rsidRPr="00607EBB" w:rsidRDefault="00607EBB" w:rsidP="0001068B">
      <w:pPr>
        <w:rPr>
          <w:u w:val="single"/>
        </w:rPr>
      </w:pPr>
      <w:r w:rsidRPr="00607EBB">
        <w:rPr>
          <w:u w:val="single"/>
        </w:rPr>
        <w:t>CONTACTS:</w:t>
      </w:r>
    </w:p>
    <w:p w:rsidR="00607EBB" w:rsidRPr="0001068B" w:rsidRDefault="00607EBB" w:rsidP="0001068B"/>
    <w:p w:rsidR="0026396F" w:rsidRPr="0001068B" w:rsidRDefault="0026396F" w:rsidP="0001068B">
      <w:r w:rsidRPr="0001068B">
        <w:t>Barbara Tangel</w:t>
      </w:r>
      <w:r w:rsidR="00F50C8A" w:rsidRPr="0001068B">
        <w:t xml:space="preserve">   732 329-5450 </w:t>
      </w:r>
      <w:hyperlink r:id="rId9" w:history="1">
        <w:r w:rsidR="00F50C8A" w:rsidRPr="0001068B">
          <w:rPr>
            <w:rStyle w:val="Hyperlink"/>
          </w:rPr>
          <w:t>barbara.tangel@iff.com</w:t>
        </w:r>
      </w:hyperlink>
    </w:p>
    <w:p w:rsidR="00F50C8A" w:rsidRPr="0001068B" w:rsidRDefault="00F50C8A" w:rsidP="0001068B"/>
    <w:p w:rsidR="0026396F" w:rsidRPr="0001068B" w:rsidRDefault="0026396F" w:rsidP="0001068B">
      <w:r w:rsidRPr="0001068B">
        <w:t xml:space="preserve">Ed </w:t>
      </w:r>
      <w:r w:rsidR="00F50C8A" w:rsidRPr="0001068B">
        <w:t xml:space="preserve">Brown 609 275-1088 </w:t>
      </w:r>
      <w:hyperlink r:id="rId10" w:history="1">
        <w:r w:rsidR="00F50C8A" w:rsidRPr="0001068B">
          <w:rPr>
            <w:rStyle w:val="Hyperlink"/>
          </w:rPr>
          <w:t>edbrownsales@aol.com</w:t>
        </w:r>
      </w:hyperlink>
    </w:p>
    <w:sectPr w:rsidR="0026396F" w:rsidRPr="0001068B" w:rsidSect="00607EBB">
      <w:type w:val="continuous"/>
      <w:pgSz w:w="12240" w:h="15840" w:code="1"/>
      <w:pgMar w:top="1008" w:right="1440" w:bottom="1008" w:left="172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2A" w:rsidRDefault="003F592A">
      <w:r>
        <w:separator/>
      </w:r>
    </w:p>
  </w:endnote>
  <w:endnote w:type="continuationSeparator" w:id="0">
    <w:p w:rsidR="003F592A" w:rsidRDefault="003F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2A" w:rsidRDefault="003F592A">
      <w:r>
        <w:separator/>
      </w:r>
    </w:p>
  </w:footnote>
  <w:footnote w:type="continuationSeparator" w:id="0">
    <w:p w:rsidR="003F592A" w:rsidRDefault="003F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D94"/>
    <w:multiLevelType w:val="hybridMultilevel"/>
    <w:tmpl w:val="7202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E37C5"/>
    <w:multiLevelType w:val="hybridMultilevel"/>
    <w:tmpl w:val="83224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705B4"/>
    <w:multiLevelType w:val="hybridMultilevel"/>
    <w:tmpl w:val="1AEE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0559D"/>
    <w:multiLevelType w:val="hybridMultilevel"/>
    <w:tmpl w:val="8DC68A54"/>
    <w:lvl w:ilvl="0" w:tplc="62B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018AA"/>
    <w:multiLevelType w:val="hybridMultilevel"/>
    <w:tmpl w:val="C80C1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307C7"/>
    <w:multiLevelType w:val="hybridMultilevel"/>
    <w:tmpl w:val="D6C27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C43E43"/>
    <w:multiLevelType w:val="hybridMultilevel"/>
    <w:tmpl w:val="652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formLetters"/>
    <w:linkToQuery/>
    <w:dataType w:val="textFile"/>
    <w:connectString w:val=""/>
    <w:query w:val="SELECT * FROM G:\HOME\CJ\PJM\chemsource\datasource - dunning99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C5F"/>
    <w:rsid w:val="0001068B"/>
    <w:rsid w:val="00034580"/>
    <w:rsid w:val="000461D1"/>
    <w:rsid w:val="00066DD9"/>
    <w:rsid w:val="000B5775"/>
    <w:rsid w:val="00122CD3"/>
    <w:rsid w:val="001318E7"/>
    <w:rsid w:val="00227C1F"/>
    <w:rsid w:val="00241C4B"/>
    <w:rsid w:val="00254D8A"/>
    <w:rsid w:val="0026396F"/>
    <w:rsid w:val="003264C0"/>
    <w:rsid w:val="003452F1"/>
    <w:rsid w:val="00394B97"/>
    <w:rsid w:val="003A3020"/>
    <w:rsid w:val="003F592A"/>
    <w:rsid w:val="00416C5F"/>
    <w:rsid w:val="004C2D7D"/>
    <w:rsid w:val="004D7D31"/>
    <w:rsid w:val="00562EFB"/>
    <w:rsid w:val="0057439C"/>
    <w:rsid w:val="00602698"/>
    <w:rsid w:val="006036D4"/>
    <w:rsid w:val="00607EBB"/>
    <w:rsid w:val="00616EFE"/>
    <w:rsid w:val="00642C00"/>
    <w:rsid w:val="0066431F"/>
    <w:rsid w:val="0068223F"/>
    <w:rsid w:val="00687782"/>
    <w:rsid w:val="0076484F"/>
    <w:rsid w:val="00777D6E"/>
    <w:rsid w:val="007B7FC9"/>
    <w:rsid w:val="008750CF"/>
    <w:rsid w:val="008C663F"/>
    <w:rsid w:val="008E6F8A"/>
    <w:rsid w:val="009F138F"/>
    <w:rsid w:val="00A07A9E"/>
    <w:rsid w:val="00A11D48"/>
    <w:rsid w:val="00A71951"/>
    <w:rsid w:val="00B062AB"/>
    <w:rsid w:val="00B54370"/>
    <w:rsid w:val="00B55285"/>
    <w:rsid w:val="00BA6FFE"/>
    <w:rsid w:val="00BB41A3"/>
    <w:rsid w:val="00BD72F1"/>
    <w:rsid w:val="00C25AAE"/>
    <w:rsid w:val="00C345EA"/>
    <w:rsid w:val="00C407D9"/>
    <w:rsid w:val="00C61615"/>
    <w:rsid w:val="00CC0F0E"/>
    <w:rsid w:val="00CC2466"/>
    <w:rsid w:val="00D37A49"/>
    <w:rsid w:val="00D94BB5"/>
    <w:rsid w:val="00DD6A95"/>
    <w:rsid w:val="00E20541"/>
    <w:rsid w:val="00E732A7"/>
    <w:rsid w:val="00EE2274"/>
    <w:rsid w:val="00F26717"/>
    <w:rsid w:val="00F34FFF"/>
    <w:rsid w:val="00F50C8A"/>
    <w:rsid w:val="00F70434"/>
    <w:rsid w:val="00F720FF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B"/>
  </w:style>
  <w:style w:type="paragraph" w:styleId="Heading1">
    <w:name w:val="heading 1"/>
    <w:basedOn w:val="Normal"/>
    <w:next w:val="Normal"/>
    <w:qFormat/>
    <w:rsid w:val="00562EFB"/>
    <w:pPr>
      <w:keepNext/>
      <w:ind w:left="12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62EFB"/>
    <w:pPr>
      <w:keepNext/>
      <w:ind w:left="1260" w:firstLine="18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2EFB"/>
    <w:pPr>
      <w:keepNext/>
      <w:jc w:val="center"/>
      <w:outlineLvl w:val="2"/>
    </w:pPr>
    <w:rPr>
      <w:b/>
      <w:snapToGrid w:val="0"/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rsid w:val="00562EFB"/>
    <w:pPr>
      <w:keepNext/>
      <w:ind w:left="2160"/>
      <w:jc w:val="center"/>
      <w:outlineLvl w:val="3"/>
    </w:pPr>
    <w:rPr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rsid w:val="00562EFB"/>
    <w:pPr>
      <w:keepNext/>
      <w:ind w:left="2160"/>
      <w:jc w:val="both"/>
      <w:outlineLvl w:val="4"/>
    </w:pPr>
    <w:rPr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562EFB"/>
    <w:pPr>
      <w:keepNext/>
      <w:ind w:left="1260"/>
      <w:outlineLvl w:val="5"/>
    </w:pPr>
    <w:rPr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rsid w:val="00562EFB"/>
    <w:pPr>
      <w:keepNext/>
      <w:outlineLvl w:val="6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62EFB"/>
    <w:pPr>
      <w:jc w:val="center"/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D94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1C4B"/>
    <w:rPr>
      <w:color w:val="0000FF"/>
      <w:u w:val="single"/>
    </w:rPr>
  </w:style>
  <w:style w:type="paragraph" w:styleId="NormalWeb">
    <w:name w:val="Normal (Web)"/>
    <w:basedOn w:val="Normal"/>
    <w:rsid w:val="003264C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7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9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hemicalsourc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dbrownsales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tangel@iff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Local\Microsoft\Windows\Temporary%20Internet%20Files\Content.MSO\47BA966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47BA966D</Template>
  <TotalTime>12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letterhead 2004  (00120418.DOC;1)</vt:lpstr>
    </vt:vector>
  </TitlesOfParts>
  <Company>Scarinci &amp; Hollenbeck</Company>
  <LinksUpToDate>false</LinksUpToDate>
  <CharactersWithSpaces>1881</CharactersWithSpaces>
  <SharedDoc>false</SharedDoc>
  <HLinks>
    <vt:vector size="18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mailto:edbrownsales@aol.com</vt:lpwstr>
      </vt:variant>
      <vt:variant>
        <vt:lpwstr/>
      </vt:variant>
      <vt:variant>
        <vt:i4>6946835</vt:i4>
      </vt:variant>
      <vt:variant>
        <vt:i4>0</vt:i4>
      </vt:variant>
      <vt:variant>
        <vt:i4>0</vt:i4>
      </vt:variant>
      <vt:variant>
        <vt:i4>5</vt:i4>
      </vt:variant>
      <vt:variant>
        <vt:lpwstr>mailto:barbara.tangel@iff.com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http://www.chemicalsources.org/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letterhead 2004  (00120418.DOC;1)</dc:title>
  <dc:subject>00120418.DOC</dc:subject>
  <dc:creator>Greg Eckhardt</dc:creator>
  <cp:keywords/>
  <cp:lastModifiedBy>Diane</cp:lastModifiedBy>
  <cp:revision>5</cp:revision>
  <cp:lastPrinted>2011-02-04T21:36:00Z</cp:lastPrinted>
  <dcterms:created xsi:type="dcterms:W3CDTF">2011-03-07T19:44:00Z</dcterms:created>
  <dcterms:modified xsi:type="dcterms:W3CDTF">2011-05-05T14:26:00Z</dcterms:modified>
</cp:coreProperties>
</file>